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492438" w14:textId="7E9E93EB" w:rsidR="000074BB" w:rsidRPr="00557E5D" w:rsidRDefault="00F65AB0" w:rsidP="00A016F7">
      <w:pPr>
        <w:jc w:val="center"/>
        <w:rPr>
          <w:rFonts w:ascii="Times New Roman" w:hAnsi="Times New Roman" w:cs="Times New Roman"/>
          <w:b/>
          <w:color w:val="000000" w:themeColor="text1"/>
          <w:sz w:val="24"/>
          <w:szCs w:val="24"/>
        </w:rPr>
      </w:pPr>
      <w:r w:rsidRPr="007B4727">
        <w:rPr>
          <w:rFonts w:ascii="Times New Roman" w:hAnsi="Times New Roman" w:cs="Times New Roman"/>
          <w:b/>
          <w:color w:val="000000" w:themeColor="text1"/>
          <w:sz w:val="24"/>
          <w:szCs w:val="24"/>
        </w:rPr>
        <w:t>Review Form</w:t>
      </w:r>
    </w:p>
    <w:tbl>
      <w:tblPr>
        <w:tblW w:w="1017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510"/>
      </w:tblGrid>
      <w:tr w:rsidR="007B4727" w:rsidRPr="007B4727" w14:paraId="51335FA7" w14:textId="77777777" w:rsidTr="003B2769">
        <w:trPr>
          <w:trHeight w:val="1075"/>
        </w:trPr>
        <w:tc>
          <w:tcPr>
            <w:tcW w:w="3062" w:type="dxa"/>
          </w:tcPr>
          <w:p w14:paraId="386D6331" w14:textId="361841AB" w:rsidR="008B4488" w:rsidRPr="00722B4E" w:rsidRDefault="00F65AB0" w:rsidP="007B4727">
            <w:pPr>
              <w:rPr>
                <w:rFonts w:ascii="Times New Roman" w:hAnsi="Times New Roman" w:cs="Times New Roman"/>
                <w:b/>
                <w:bCs/>
                <w:color w:val="000000" w:themeColor="text1"/>
              </w:rPr>
            </w:pPr>
            <w:r w:rsidRPr="00722B4E">
              <w:rPr>
                <w:rFonts w:ascii="Times New Roman" w:hAnsi="Times New Roman" w:cs="Times New Roman"/>
                <w:b/>
                <w:bCs/>
                <w:color w:val="000000" w:themeColor="text1"/>
              </w:rPr>
              <w:t>Article Nu</w:t>
            </w:r>
            <w:r w:rsidR="00AF6633" w:rsidRPr="00722B4E">
              <w:rPr>
                <w:rFonts w:ascii="Times New Roman" w:hAnsi="Times New Roman" w:cs="Times New Roman"/>
                <w:b/>
                <w:bCs/>
                <w:color w:val="000000" w:themeColor="text1"/>
              </w:rPr>
              <w:t>mber:</w:t>
            </w:r>
            <w:r w:rsidR="00592E03">
              <w:rPr>
                <w:rFonts w:ascii="Times New Roman" w:hAnsi="Times New Roman" w:cs="Times New Roman"/>
                <w:b/>
                <w:bCs/>
                <w:color w:val="000000" w:themeColor="text1"/>
              </w:rPr>
              <w:t xml:space="preserve"> </w:t>
            </w:r>
            <w:r w:rsidR="00F43232">
              <w:rPr>
                <w:rFonts w:ascii="Times New Roman" w:hAnsi="Times New Roman" w:cs="Times New Roman"/>
                <w:b/>
                <w:bCs/>
                <w:color w:val="000000" w:themeColor="text1"/>
              </w:rPr>
              <w:t>JNSM-3044</w:t>
            </w:r>
          </w:p>
          <w:p w14:paraId="3DEDC094" w14:textId="739DB0A4" w:rsidR="005D7FCF" w:rsidRPr="00722B4E" w:rsidRDefault="005D7FCF" w:rsidP="007B4727">
            <w:pPr>
              <w:rPr>
                <w:rFonts w:ascii="Times New Roman" w:hAnsi="Times New Roman" w:cs="Times New Roman"/>
                <w:color w:val="000000" w:themeColor="text1"/>
              </w:rPr>
            </w:pPr>
          </w:p>
        </w:tc>
        <w:tc>
          <w:tcPr>
            <w:tcW w:w="3600" w:type="dxa"/>
          </w:tcPr>
          <w:p w14:paraId="6E770AE1" w14:textId="4A28A0D0" w:rsidR="005C59E4" w:rsidRPr="00722B4E" w:rsidRDefault="000321C7" w:rsidP="007B4727">
            <w:pPr>
              <w:autoSpaceDE w:val="0"/>
              <w:autoSpaceDN w:val="0"/>
              <w:adjustRightInd w:val="0"/>
              <w:spacing w:after="0" w:line="240" w:lineRule="auto"/>
              <w:rPr>
                <w:rFonts w:ascii="Times New Roman" w:hAnsi="Times New Roman" w:cs="Times New Roman"/>
                <w:b/>
                <w:bCs/>
                <w:color w:val="000000" w:themeColor="text1"/>
                <w:lang w:val="en-GB"/>
              </w:rPr>
            </w:pPr>
            <w:r>
              <w:rPr>
                <w:rFonts w:ascii="Times New Roman" w:hAnsi="Times New Roman" w:cs="Times New Roman"/>
                <w:b/>
                <w:bCs/>
                <w:color w:val="000000" w:themeColor="text1"/>
                <w:lang w:val="en-GB"/>
              </w:rPr>
              <w:t xml:space="preserve">     </w:t>
            </w:r>
            <w:r w:rsidR="003069E0" w:rsidRPr="00722B4E">
              <w:rPr>
                <w:rFonts w:ascii="Times New Roman" w:hAnsi="Times New Roman" w:cs="Times New Roman"/>
                <w:b/>
                <w:bCs/>
                <w:color w:val="000000" w:themeColor="text1"/>
                <w:lang w:val="en-GB"/>
              </w:rPr>
              <w:t>Author Name</w:t>
            </w:r>
          </w:p>
          <w:p w14:paraId="5E73DF48" w14:textId="77777777" w:rsidR="004011FE" w:rsidRDefault="004011FE" w:rsidP="007B4727">
            <w:pPr>
              <w:autoSpaceDE w:val="0"/>
              <w:autoSpaceDN w:val="0"/>
              <w:adjustRightInd w:val="0"/>
              <w:spacing w:after="0" w:line="240" w:lineRule="auto"/>
              <w:rPr>
                <w:rFonts w:ascii="Times New Roman" w:hAnsi="Times New Roman" w:cs="Times New Roman"/>
                <w:color w:val="000000" w:themeColor="text1"/>
              </w:rPr>
            </w:pPr>
          </w:p>
          <w:p w14:paraId="0E0051C1" w14:textId="4C71CF03" w:rsidR="003069E0" w:rsidRPr="00722B4E" w:rsidRDefault="00F43232" w:rsidP="007B4727">
            <w:pPr>
              <w:autoSpaceDE w:val="0"/>
              <w:autoSpaceDN w:val="0"/>
              <w:adjustRightInd w:val="0"/>
              <w:spacing w:after="0" w:line="240" w:lineRule="auto"/>
              <w:rPr>
                <w:rFonts w:ascii="Times New Roman" w:hAnsi="Times New Roman" w:cs="Times New Roman"/>
                <w:bCs/>
                <w:color w:val="000000" w:themeColor="text1"/>
                <w:lang w:val="en-GB"/>
              </w:rPr>
            </w:pPr>
            <w:r w:rsidRPr="00F43232">
              <w:rPr>
                <w:rFonts w:ascii="Times New Roman" w:hAnsi="Times New Roman" w:cs="Times New Roman"/>
                <w:b/>
                <w:color w:val="000000" w:themeColor="text1"/>
              </w:rPr>
              <w:tab/>
              <w:t>Gebremedhin Genene</w:t>
            </w:r>
          </w:p>
        </w:tc>
        <w:tc>
          <w:tcPr>
            <w:tcW w:w="3510" w:type="dxa"/>
          </w:tcPr>
          <w:p w14:paraId="3D4D1535" w14:textId="581F9B78" w:rsidR="008B4488" w:rsidRPr="00722B4E" w:rsidRDefault="00240F9C" w:rsidP="007B4727">
            <w:pPr>
              <w:rPr>
                <w:rFonts w:ascii="Times New Roman" w:hAnsi="Times New Roman" w:cs="Times New Roman"/>
                <w:color w:val="000000" w:themeColor="text1"/>
              </w:rPr>
            </w:pPr>
            <w:r>
              <w:rPr>
                <w:rFonts w:ascii="Times New Roman" w:hAnsi="Times New Roman" w:cs="Times New Roman"/>
                <w:color w:val="000000" w:themeColor="text1"/>
              </w:rPr>
              <w:t xml:space="preserve"> </w:t>
            </w:r>
          </w:p>
        </w:tc>
      </w:tr>
      <w:tr w:rsidR="007B4727" w:rsidRPr="007B4727" w14:paraId="1E818F0A" w14:textId="77777777" w:rsidTr="007B4727">
        <w:trPr>
          <w:trHeight w:val="413"/>
        </w:trPr>
        <w:tc>
          <w:tcPr>
            <w:tcW w:w="3062" w:type="dxa"/>
          </w:tcPr>
          <w:p w14:paraId="3AE97BDC" w14:textId="6CDD2A31" w:rsidR="008B4488" w:rsidRPr="00722B4E" w:rsidRDefault="00AF6633" w:rsidP="00FA0A35">
            <w:pPr>
              <w:ind w:left="360"/>
              <w:rPr>
                <w:rFonts w:ascii="Times New Roman" w:hAnsi="Times New Roman" w:cs="Times New Roman"/>
                <w:color w:val="000000" w:themeColor="text1"/>
              </w:rPr>
            </w:pPr>
            <w:r w:rsidRPr="00722B4E">
              <w:rPr>
                <w:rFonts w:ascii="Times New Roman" w:hAnsi="Times New Roman" w:cs="Times New Roman"/>
                <w:color w:val="000000" w:themeColor="text1"/>
              </w:rPr>
              <w:t>Accept: 1</w:t>
            </w:r>
            <w:r w:rsidR="005A7ACE">
              <w:rPr>
                <w:rFonts w:ascii="Times New Roman" w:hAnsi="Times New Roman" w:cs="Times New Roman"/>
                <w:color w:val="000000" w:themeColor="text1"/>
              </w:rPr>
              <w:t xml:space="preserve"> </w:t>
            </w:r>
          </w:p>
        </w:tc>
        <w:tc>
          <w:tcPr>
            <w:tcW w:w="3600" w:type="dxa"/>
          </w:tcPr>
          <w:p w14:paraId="2A4179DF" w14:textId="3707CEA3" w:rsidR="008B4488" w:rsidRPr="00722B4E" w:rsidRDefault="00AF6633" w:rsidP="00AB707D">
            <w:pPr>
              <w:pStyle w:val="ListParagraph"/>
              <w:numPr>
                <w:ilvl w:val="0"/>
                <w:numId w:val="5"/>
              </w:numPr>
              <w:rPr>
                <w:rFonts w:ascii="Times New Roman" w:hAnsi="Times New Roman" w:cs="Times New Roman"/>
                <w:b/>
                <w:color w:val="000000" w:themeColor="text1"/>
              </w:rPr>
            </w:pPr>
            <w:r w:rsidRPr="00722B4E">
              <w:rPr>
                <w:rFonts w:ascii="Times New Roman" w:hAnsi="Times New Roman" w:cs="Times New Roman"/>
                <w:b/>
                <w:color w:val="000000" w:themeColor="text1"/>
              </w:rPr>
              <w:t>Minor Revision: 2</w:t>
            </w:r>
          </w:p>
        </w:tc>
        <w:tc>
          <w:tcPr>
            <w:tcW w:w="3510" w:type="dxa"/>
          </w:tcPr>
          <w:p w14:paraId="2CED1669" w14:textId="77777777" w:rsidR="008B4488" w:rsidRPr="00722B4E" w:rsidRDefault="00AF6633" w:rsidP="00255E47">
            <w:pPr>
              <w:jc w:val="center"/>
              <w:rPr>
                <w:rFonts w:ascii="Times New Roman" w:hAnsi="Times New Roman" w:cs="Times New Roman"/>
                <w:color w:val="000000" w:themeColor="text1"/>
              </w:rPr>
            </w:pPr>
            <w:r w:rsidRPr="00722B4E">
              <w:rPr>
                <w:rFonts w:ascii="Times New Roman" w:hAnsi="Times New Roman" w:cs="Times New Roman"/>
                <w:color w:val="000000" w:themeColor="text1"/>
              </w:rPr>
              <w:t>Major Revision: 3</w:t>
            </w:r>
          </w:p>
        </w:tc>
      </w:tr>
      <w:tr w:rsidR="007B4727" w:rsidRPr="007B4727" w14:paraId="12B3DCF4" w14:textId="77777777" w:rsidTr="003B2769">
        <w:trPr>
          <w:trHeight w:val="440"/>
        </w:trPr>
        <w:tc>
          <w:tcPr>
            <w:tcW w:w="3062" w:type="dxa"/>
          </w:tcPr>
          <w:p w14:paraId="6B5944C0" w14:textId="2C73A727" w:rsidR="00AF6633" w:rsidRPr="00722B4E" w:rsidRDefault="00FA0A35" w:rsidP="00FA0A35">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AF6633" w:rsidRPr="00722B4E">
              <w:rPr>
                <w:rFonts w:ascii="Times New Roman" w:hAnsi="Times New Roman" w:cs="Times New Roman"/>
                <w:color w:val="000000" w:themeColor="text1"/>
              </w:rPr>
              <w:t>Reject: 4</w:t>
            </w:r>
          </w:p>
        </w:tc>
        <w:tc>
          <w:tcPr>
            <w:tcW w:w="3600" w:type="dxa"/>
          </w:tcPr>
          <w:p w14:paraId="5AAF7CF3" w14:textId="40029F47" w:rsidR="00AF6633" w:rsidRPr="00722B4E" w:rsidRDefault="00AF6633" w:rsidP="00255E47">
            <w:pPr>
              <w:jc w:val="center"/>
              <w:rPr>
                <w:rFonts w:ascii="Times New Roman" w:hAnsi="Times New Roman" w:cs="Times New Roman"/>
                <w:color w:val="000000" w:themeColor="text1"/>
              </w:rPr>
            </w:pPr>
            <w:r w:rsidRPr="00722B4E">
              <w:rPr>
                <w:rFonts w:ascii="Times New Roman" w:hAnsi="Times New Roman" w:cs="Times New Roman"/>
                <w:color w:val="000000" w:themeColor="text1"/>
              </w:rPr>
              <w:t>Re-revision: 5</w:t>
            </w:r>
          </w:p>
        </w:tc>
        <w:tc>
          <w:tcPr>
            <w:tcW w:w="3510" w:type="dxa"/>
          </w:tcPr>
          <w:p w14:paraId="19595238" w14:textId="77777777" w:rsidR="00AF6633" w:rsidRPr="00722B4E" w:rsidRDefault="00AF6633" w:rsidP="00255E47">
            <w:pPr>
              <w:jc w:val="center"/>
              <w:rPr>
                <w:rFonts w:ascii="Times New Roman" w:hAnsi="Times New Roman" w:cs="Times New Roman"/>
                <w:color w:val="000000" w:themeColor="text1"/>
              </w:rPr>
            </w:pPr>
            <w:r w:rsidRPr="00722B4E">
              <w:rPr>
                <w:rFonts w:ascii="Times New Roman" w:hAnsi="Times New Roman" w:cs="Times New Roman"/>
                <w:color w:val="000000" w:themeColor="text1"/>
              </w:rPr>
              <w:t>Poor Quality: 6</w:t>
            </w:r>
          </w:p>
        </w:tc>
      </w:tr>
      <w:tr w:rsidR="007B4727" w:rsidRPr="007B4727" w14:paraId="1EE1E661" w14:textId="77777777" w:rsidTr="00DE24E6">
        <w:trPr>
          <w:trHeight w:val="2240"/>
        </w:trPr>
        <w:tc>
          <w:tcPr>
            <w:tcW w:w="10172" w:type="dxa"/>
            <w:gridSpan w:val="3"/>
          </w:tcPr>
          <w:p w14:paraId="356F0A33" w14:textId="77C06651" w:rsidR="00E9204E" w:rsidRDefault="00E9204E" w:rsidP="000A1915">
            <w:pPr>
              <w:spacing w:line="360" w:lineRule="auto"/>
              <w:jc w:val="both"/>
              <w:rPr>
                <w:rFonts w:ascii="Times New Roman" w:eastAsia="Times New Roman" w:hAnsi="Times New Roman" w:cs="Times New Roman"/>
                <w:b/>
                <w:bCs/>
                <w:color w:val="000000"/>
                <w:sz w:val="30"/>
                <w:szCs w:val="30"/>
                <w:shd w:val="clear" w:color="auto" w:fill="FFFFFF"/>
                <w:lang w:val="en-IN" w:eastAsia="en-IN"/>
              </w:rPr>
            </w:pPr>
            <w:r>
              <w:rPr>
                <w:rFonts w:ascii="Times New Roman" w:eastAsia="Times New Roman" w:hAnsi="Times New Roman" w:cs="Times New Roman"/>
                <w:b/>
                <w:bCs/>
                <w:color w:val="000000"/>
                <w:sz w:val="30"/>
                <w:szCs w:val="30"/>
                <w:shd w:val="clear" w:color="auto" w:fill="FFFFFF"/>
                <w:lang w:val="en-IN" w:eastAsia="en-IN"/>
              </w:rPr>
              <w:t xml:space="preserve">Title: </w:t>
            </w:r>
            <w:r w:rsidR="00F43232" w:rsidRPr="00F43232">
              <w:rPr>
                <w:rFonts w:ascii="Times New Roman" w:eastAsia="Times New Roman" w:hAnsi="Times New Roman" w:cs="Times New Roman"/>
                <w:b/>
                <w:bCs/>
                <w:color w:val="000000"/>
                <w:sz w:val="30"/>
                <w:szCs w:val="30"/>
                <w:shd w:val="clear" w:color="auto" w:fill="FFFFFF"/>
                <w:lang w:val="en-IN" w:eastAsia="en-IN"/>
              </w:rPr>
              <w:t>Designing efficient plasmonic biosensors based on gold metallic nanostructures</w:t>
            </w:r>
          </w:p>
          <w:p w14:paraId="438AA313" w14:textId="10705693" w:rsidR="00140858" w:rsidRPr="00140858" w:rsidRDefault="00140858" w:rsidP="007337A6">
            <w:pPr>
              <w:spacing w:line="360" w:lineRule="auto"/>
              <w:jc w:val="both"/>
              <w:rPr>
                <w:rFonts w:ascii="Times New Roman" w:eastAsia="Times New Roman" w:hAnsi="Times New Roman" w:cs="Times New Roman"/>
                <w:bCs/>
                <w:color w:val="000000"/>
                <w:shd w:val="clear" w:color="auto" w:fill="FFFFFF"/>
                <w:lang w:val="en-IN" w:eastAsia="en-IN"/>
              </w:rPr>
            </w:pPr>
            <w:r w:rsidRPr="00140858">
              <w:rPr>
                <w:rFonts w:ascii="Times New Roman" w:eastAsia="Times New Roman" w:hAnsi="Times New Roman" w:cs="Times New Roman"/>
                <w:bCs/>
                <w:color w:val="000000"/>
                <w:shd w:val="clear" w:color="auto" w:fill="FFFFFF"/>
                <w:lang w:val="en-IN" w:eastAsia="en-IN"/>
              </w:rPr>
              <w:t xml:space="preserve">General Comments </w:t>
            </w:r>
            <w:r w:rsidR="004A593D" w:rsidRPr="00140858">
              <w:rPr>
                <w:rFonts w:ascii="Times New Roman" w:eastAsia="Times New Roman" w:hAnsi="Times New Roman" w:cs="Times New Roman"/>
                <w:bCs/>
                <w:color w:val="000000"/>
                <w:shd w:val="clear" w:color="auto" w:fill="FFFFFF"/>
                <w:lang w:val="en-IN" w:eastAsia="en-IN"/>
              </w:rPr>
              <w:t>from</w:t>
            </w:r>
            <w:r w:rsidRPr="00140858">
              <w:rPr>
                <w:rFonts w:ascii="Times New Roman" w:eastAsia="Times New Roman" w:hAnsi="Times New Roman" w:cs="Times New Roman"/>
                <w:bCs/>
                <w:color w:val="000000"/>
                <w:shd w:val="clear" w:color="auto" w:fill="FFFFFF"/>
                <w:lang w:val="en-IN" w:eastAsia="en-IN"/>
              </w:rPr>
              <w:t xml:space="preserve"> Reviewer</w:t>
            </w:r>
            <w:r>
              <w:rPr>
                <w:rFonts w:ascii="Times New Roman" w:eastAsia="Times New Roman" w:hAnsi="Times New Roman" w:cs="Times New Roman"/>
                <w:bCs/>
                <w:color w:val="000000"/>
                <w:shd w:val="clear" w:color="auto" w:fill="FFFFFF"/>
                <w:lang w:val="en-IN" w:eastAsia="en-IN"/>
              </w:rPr>
              <w:t xml:space="preserve">: </w:t>
            </w:r>
            <w:r w:rsidR="00F43232" w:rsidRPr="00F43232">
              <w:rPr>
                <w:rFonts w:ascii="Times New Roman" w:eastAsia="Times New Roman" w:hAnsi="Times New Roman" w:cs="Times New Roman"/>
                <w:bCs/>
                <w:color w:val="000000"/>
                <w:shd w:val="clear" w:color="auto" w:fill="FFFFFF"/>
                <w:lang w:val="en-IN" w:eastAsia="en-IN"/>
              </w:rPr>
              <w:t>The authors describe the use of gold-based nanomaterials for sensing properties by taking advantage of the changes in the Plasmon resonance depending on nanoparticles size and shape. The point of the paper is clear, but it is suggested that additional resources should be included for a more in-depth analysis of the topic and to provide a more comprehensive understanding of the issue at hand. We suggest, addressing the suggestions mentioned for each section will make the article more valuable to readers and increase its impact.</w:t>
            </w:r>
            <w:r w:rsidR="000569B7">
              <w:rPr>
                <w:rFonts w:ascii="Times New Roman" w:eastAsia="Times New Roman" w:hAnsi="Times New Roman" w:cs="Times New Roman"/>
                <w:bCs/>
                <w:color w:val="000000"/>
                <w:shd w:val="clear" w:color="auto" w:fill="FFFFFF"/>
                <w:lang w:val="en-IN" w:eastAsia="en-IN"/>
              </w:rPr>
              <w:t xml:space="preserve"> </w:t>
            </w:r>
            <w:r w:rsidR="004A593D" w:rsidRPr="004A593D">
              <w:rPr>
                <w:rFonts w:ascii="Times New Roman" w:eastAsia="Times New Roman" w:hAnsi="Times New Roman" w:cs="Times New Roman"/>
                <w:bCs/>
                <w:color w:val="000000"/>
                <w:shd w:val="clear" w:color="auto" w:fill="FFFFFF"/>
                <w:lang w:val="en-IN" w:eastAsia="en-IN"/>
              </w:rPr>
              <w:t>The work discusses the abilities of the microscopic method to evaluate and analyse characteristic features from oral and maxillofacial evidences in estimating the age, sex, race, comparing ante-mortem and post-mortem evidences and determining the type of accident or crime.</w:t>
            </w:r>
          </w:p>
          <w:p w14:paraId="47C5B05C" w14:textId="77777777" w:rsidR="00D02483" w:rsidRDefault="00140858" w:rsidP="007337A6">
            <w:pPr>
              <w:spacing w:line="360" w:lineRule="auto"/>
              <w:jc w:val="both"/>
              <w:rPr>
                <w:rFonts w:ascii="Times New Roman" w:eastAsia="Times New Roman" w:hAnsi="Times New Roman" w:cs="Times New Roman"/>
                <w:bCs/>
                <w:color w:val="000000"/>
                <w:shd w:val="clear" w:color="auto" w:fill="FFFFFF"/>
                <w:lang w:val="en-IN" w:eastAsia="en-IN"/>
              </w:rPr>
            </w:pPr>
            <w:r w:rsidRPr="00140858">
              <w:rPr>
                <w:rFonts w:ascii="Times New Roman" w:eastAsia="Times New Roman" w:hAnsi="Times New Roman" w:cs="Times New Roman"/>
                <w:bCs/>
                <w:color w:val="000000"/>
                <w:shd w:val="clear" w:color="auto" w:fill="FFFFFF"/>
                <w:lang w:val="en-IN" w:eastAsia="en-IN"/>
              </w:rPr>
              <w:t>Introduction</w:t>
            </w:r>
            <w:r>
              <w:rPr>
                <w:rFonts w:ascii="Times New Roman" w:eastAsia="Times New Roman" w:hAnsi="Times New Roman" w:cs="Times New Roman"/>
                <w:bCs/>
                <w:color w:val="000000"/>
                <w:shd w:val="clear" w:color="auto" w:fill="FFFFFF"/>
                <w:lang w:val="en-IN" w:eastAsia="en-IN"/>
              </w:rPr>
              <w:t xml:space="preserve">: </w:t>
            </w:r>
            <w:r w:rsidR="00D02483" w:rsidRPr="00D02483">
              <w:rPr>
                <w:rFonts w:ascii="Times New Roman" w:eastAsia="Times New Roman" w:hAnsi="Times New Roman" w:cs="Times New Roman"/>
                <w:bCs/>
                <w:color w:val="000000"/>
                <w:shd w:val="clear" w:color="auto" w:fill="FFFFFF"/>
                <w:lang w:val="en-IN" w:eastAsia="en-IN"/>
              </w:rPr>
              <w:t xml:space="preserve">Although the general concepts are outlined in the text, there is a shortage of literature references to back up the concepts and data presented. - For instance, it's crucial to provide literature references such as Nanoscale Adv., 2021, 3, 2679-2698 or J. Chem. Educ. 2010, 87, 7, 742–746 to support the information presented in the first two paragraphs (section 1.1.) I also consider it necessary to cite the article Sensors (Basel). 2015 May; 15(5): 10481–10510 since it is an exceptional paper that precisely outlines the Surface Plasmon Resonance (SPR) concept. - Additionally, the meaning of LOC and POC (lab-on-chip and point-of-care devices, respectivelly) should be included in the text (section 1.1). - Citations are needed in section 1.2 to explain the main characteristics of nanomaterials. - It is essential to include relevant citations in Section 1.2 to provide a comprehensive understanding of the key features of nanomaterials. Some examples: Chem. Commun., 2021,57, 13662-13677, Nanoscale Adv., 2019, 1, 459-469 or Life Sciences, Volume 273, 15 May 2021, 119117. - There is no relevant citations to explain the main properties of gold nanoparticles. Some suggestions: Diagnostics 2016, 6(4), 43, Analytical and Bioanalytical Chemistry volume 411, pages1807–1824 (2019), Talanta Volume 243, 1 June 2022, 123393 or Nanotechnology Reviews, vol. 2, no. 3, 2013, pp. 269-288. - Examples of ready-to-use devices already in the clinic or under investigation should be cited in section 1.3. - It would be greatly appreciated if section 1.3 could be made more concise and clear to enhance its overall readability. I kindly suggest giving the introduction </w:t>
            </w:r>
            <w:r w:rsidR="00D02483" w:rsidRPr="00D02483">
              <w:rPr>
                <w:rFonts w:ascii="Times New Roman" w:eastAsia="Times New Roman" w:hAnsi="Times New Roman" w:cs="Times New Roman"/>
                <w:bCs/>
                <w:color w:val="000000"/>
                <w:shd w:val="clear" w:color="auto" w:fill="FFFFFF"/>
                <w:lang w:val="en-IN" w:eastAsia="en-IN"/>
              </w:rPr>
              <w:lastRenderedPageBreak/>
              <w:t>section a thorough review to ensure its readability, as it forms the foundation for the rest of the paper and is crucial in engaging the reader. It would be of great interest to provide a clarification regarding the reason for evaluating nanoparticles in the size range of 100 to 200 nm (why no bigger or smaller?). This information would shed light on the benefits of using nanomaterials of that size. I consider it essential to include information regarding the source of the nanostructures and the specifications of the instrumentation used for measurements in order to provide a clearer understanding of the study.</w:t>
            </w:r>
          </w:p>
          <w:p w14:paraId="07A368FD" w14:textId="77777777" w:rsidR="00D02483" w:rsidRDefault="00140858" w:rsidP="007337A6">
            <w:pPr>
              <w:spacing w:line="360" w:lineRule="auto"/>
              <w:jc w:val="both"/>
              <w:rPr>
                <w:rFonts w:ascii="Times New Roman" w:eastAsia="Times New Roman" w:hAnsi="Times New Roman" w:cs="Times New Roman"/>
                <w:bCs/>
                <w:color w:val="000000"/>
                <w:shd w:val="clear" w:color="auto" w:fill="FFFFFF"/>
                <w:lang w:val="en-IN" w:eastAsia="en-IN"/>
              </w:rPr>
            </w:pPr>
            <w:r w:rsidRPr="00140858">
              <w:rPr>
                <w:rFonts w:ascii="Times New Roman" w:eastAsia="Times New Roman" w:hAnsi="Times New Roman" w:cs="Times New Roman"/>
                <w:bCs/>
                <w:color w:val="000000"/>
                <w:shd w:val="clear" w:color="auto" w:fill="FFFFFF"/>
                <w:lang w:val="en-IN" w:eastAsia="en-IN"/>
              </w:rPr>
              <w:t>Methodology</w:t>
            </w:r>
            <w:r>
              <w:rPr>
                <w:rFonts w:ascii="Times New Roman" w:eastAsia="Times New Roman" w:hAnsi="Times New Roman" w:cs="Times New Roman"/>
                <w:bCs/>
                <w:color w:val="000000"/>
                <w:shd w:val="clear" w:color="auto" w:fill="FFFFFF"/>
                <w:lang w:val="en-IN" w:eastAsia="en-IN"/>
              </w:rPr>
              <w:t xml:space="preserve">: </w:t>
            </w:r>
            <w:r w:rsidR="00D02483" w:rsidRPr="00D02483">
              <w:rPr>
                <w:rFonts w:ascii="Times New Roman" w:eastAsia="Times New Roman" w:hAnsi="Times New Roman" w:cs="Times New Roman"/>
                <w:bCs/>
                <w:color w:val="000000"/>
                <w:shd w:val="clear" w:color="auto" w:fill="FFFFFF"/>
                <w:lang w:val="en-IN" w:eastAsia="en-IN"/>
              </w:rPr>
              <w:t>We consider it essential to include information regarding the source of the nanostructures and the specifications of the instrumentation used for measurements in order to provide a clearer understanding of the study.</w:t>
            </w:r>
          </w:p>
          <w:p w14:paraId="2F70D761" w14:textId="77777777" w:rsidR="007337A6" w:rsidRDefault="00140858" w:rsidP="007337A6">
            <w:pPr>
              <w:spacing w:line="360" w:lineRule="auto"/>
              <w:jc w:val="both"/>
              <w:rPr>
                <w:rFonts w:ascii="Times New Roman" w:eastAsia="Times New Roman" w:hAnsi="Times New Roman" w:cs="Times New Roman"/>
                <w:bCs/>
                <w:color w:val="000000"/>
                <w:shd w:val="clear" w:color="auto" w:fill="FFFFFF"/>
                <w:lang w:val="en-IN" w:eastAsia="en-IN"/>
              </w:rPr>
            </w:pPr>
            <w:r w:rsidRPr="00140858">
              <w:rPr>
                <w:rFonts w:ascii="Times New Roman" w:eastAsia="Times New Roman" w:hAnsi="Times New Roman" w:cs="Times New Roman"/>
                <w:bCs/>
                <w:color w:val="000000"/>
                <w:shd w:val="clear" w:color="auto" w:fill="FFFFFF"/>
                <w:lang w:val="en-IN" w:eastAsia="en-IN"/>
              </w:rPr>
              <w:t>Results</w:t>
            </w:r>
            <w:r>
              <w:rPr>
                <w:rFonts w:ascii="Times New Roman" w:eastAsia="Times New Roman" w:hAnsi="Times New Roman" w:cs="Times New Roman"/>
                <w:bCs/>
                <w:color w:val="000000"/>
                <w:shd w:val="clear" w:color="auto" w:fill="FFFFFF"/>
                <w:lang w:val="en-IN" w:eastAsia="en-IN"/>
              </w:rPr>
              <w:t xml:space="preserve">: </w:t>
            </w:r>
            <w:r w:rsidR="007337A6" w:rsidRPr="007337A6">
              <w:rPr>
                <w:rFonts w:ascii="Times New Roman" w:eastAsia="Times New Roman" w:hAnsi="Times New Roman" w:cs="Times New Roman"/>
                <w:bCs/>
                <w:color w:val="000000"/>
                <w:shd w:val="clear" w:color="auto" w:fill="FFFFFF"/>
                <w:lang w:val="en-IN" w:eastAsia="en-IN"/>
              </w:rPr>
              <w:t>A section indicating the characteristics of the nanostructures is needed. For instance, a Transmission electron microscopy (TEM) image of the nanomaterials or atomic force miscrocpy image (AFM) could work. - In section 3.3, it should be indicated how the refraction index change. Was it a change in the media? - General comment about the results: no experiments were done for biosensing purposes in the paper. The paper title is “Designing efficient plasmonic biosensors based on gold metallic nanostructures” and yet there is no information regarding the detection of any biomolecule or any reference of a possible detection method using the proposed nanostructures and techniques. I will strongly suggest to do additional experiments in which the detection of a biomolecule in the media is addressed. Additionally, I would suggest that the authors include a statement indicating in which circumstances their design could be useful for the scientific community.</w:t>
            </w:r>
          </w:p>
          <w:p w14:paraId="20C339C8" w14:textId="77777777" w:rsidR="000569B7" w:rsidRDefault="000569B7" w:rsidP="007337A6">
            <w:pPr>
              <w:spacing w:line="360" w:lineRule="auto"/>
              <w:jc w:val="both"/>
              <w:rPr>
                <w:rFonts w:ascii="Times New Roman" w:eastAsia="Times New Roman" w:hAnsi="Times New Roman" w:cs="Times New Roman"/>
                <w:bCs/>
                <w:color w:val="000000"/>
                <w:shd w:val="clear" w:color="auto" w:fill="FFFFFF"/>
                <w:lang w:val="en-IN" w:eastAsia="en-IN"/>
              </w:rPr>
            </w:pPr>
          </w:p>
          <w:p w14:paraId="1EEC568E" w14:textId="40B5FD4D" w:rsidR="00DE24E6" w:rsidRDefault="00DE24E6" w:rsidP="007337A6">
            <w:pPr>
              <w:spacing w:line="360" w:lineRule="auto"/>
              <w:jc w:val="both"/>
              <w:rPr>
                <w:rFonts w:ascii="Times New Roman" w:eastAsia="Times New Roman" w:hAnsi="Times New Roman" w:cs="Times New Roman"/>
                <w:bCs/>
                <w:color w:val="000000"/>
                <w:shd w:val="clear" w:color="auto" w:fill="FFFFFF"/>
                <w:lang w:val="en-IN" w:eastAsia="en-IN"/>
              </w:rPr>
            </w:pPr>
            <w:bookmarkStart w:id="0" w:name="_GoBack"/>
            <w:bookmarkEnd w:id="0"/>
            <w:r w:rsidRPr="0049531E">
              <w:rPr>
                <w:rFonts w:ascii="Times New Roman" w:eastAsia="Times New Roman" w:hAnsi="Times New Roman" w:cs="Times New Roman"/>
                <w:bCs/>
                <w:color w:val="000000"/>
                <w:shd w:val="clear" w:color="auto" w:fill="FFFFFF"/>
                <w:lang w:val="en-IN" w:eastAsia="en-IN"/>
              </w:rPr>
              <w:t xml:space="preserve">The article can be published after minor revision. </w:t>
            </w:r>
          </w:p>
          <w:p w14:paraId="304435B5" w14:textId="77777777" w:rsidR="007337A6" w:rsidRPr="0049531E" w:rsidRDefault="007337A6" w:rsidP="00E55CBD">
            <w:pPr>
              <w:spacing w:line="360" w:lineRule="auto"/>
              <w:jc w:val="both"/>
              <w:rPr>
                <w:rFonts w:ascii="Times New Roman" w:eastAsia="Times New Roman" w:hAnsi="Times New Roman" w:cs="Times New Roman"/>
                <w:bCs/>
                <w:color w:val="000000"/>
                <w:shd w:val="clear" w:color="auto" w:fill="FFFFFF"/>
                <w:lang w:val="en-IN" w:eastAsia="en-IN"/>
              </w:rPr>
            </w:pPr>
          </w:p>
          <w:p w14:paraId="6E32B26E" w14:textId="77777777" w:rsidR="0049531E" w:rsidRDefault="0049531E" w:rsidP="00DE24E6">
            <w:pPr>
              <w:jc w:val="both"/>
              <w:rPr>
                <w:rFonts w:ascii="Times New Roman" w:eastAsia="Times New Roman" w:hAnsi="Times New Roman" w:cs="Times New Roman"/>
                <w:bCs/>
                <w:color w:val="000000"/>
                <w:sz w:val="24"/>
                <w:szCs w:val="24"/>
                <w:shd w:val="clear" w:color="auto" w:fill="FFFFFF"/>
                <w:lang w:val="en-IN" w:eastAsia="en-IN"/>
              </w:rPr>
            </w:pPr>
          </w:p>
          <w:p w14:paraId="16016FAA" w14:textId="77777777" w:rsidR="0049531E" w:rsidRDefault="0049531E" w:rsidP="00DE24E6">
            <w:pPr>
              <w:jc w:val="both"/>
              <w:rPr>
                <w:rFonts w:ascii="Times New Roman" w:eastAsia="Times New Roman" w:hAnsi="Times New Roman" w:cs="Times New Roman"/>
                <w:bCs/>
                <w:color w:val="000000"/>
                <w:sz w:val="24"/>
                <w:szCs w:val="24"/>
                <w:shd w:val="clear" w:color="auto" w:fill="FFFFFF"/>
                <w:lang w:val="en-IN" w:eastAsia="en-IN"/>
              </w:rPr>
            </w:pPr>
          </w:p>
          <w:p w14:paraId="387941E6" w14:textId="74A77D36" w:rsidR="0049531E" w:rsidRPr="00E9204E" w:rsidRDefault="0049531E" w:rsidP="00DE24E6">
            <w:pPr>
              <w:jc w:val="both"/>
              <w:rPr>
                <w:rFonts w:ascii="Times New Roman" w:eastAsia="Times New Roman" w:hAnsi="Times New Roman" w:cs="Times New Roman"/>
                <w:bCs/>
                <w:color w:val="000000"/>
                <w:sz w:val="24"/>
                <w:szCs w:val="24"/>
                <w:shd w:val="clear" w:color="auto" w:fill="FFFFFF"/>
                <w:lang w:val="en-IN" w:eastAsia="en-IN"/>
              </w:rPr>
            </w:pPr>
          </w:p>
        </w:tc>
      </w:tr>
    </w:tbl>
    <w:p w14:paraId="5B4FD833" w14:textId="77777777" w:rsidR="008B4488" w:rsidRPr="007B4727" w:rsidRDefault="008B4488" w:rsidP="00A016F7">
      <w:pPr>
        <w:rPr>
          <w:rFonts w:ascii="Times New Roman" w:hAnsi="Times New Roman" w:cs="Times New Roman"/>
          <w:color w:val="000000" w:themeColor="text1"/>
          <w:sz w:val="24"/>
          <w:szCs w:val="24"/>
        </w:rPr>
      </w:pPr>
    </w:p>
    <w:sectPr w:rsidR="008B4488" w:rsidRPr="007B4727"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E7F8E2" w14:textId="77777777" w:rsidR="00EF6A61" w:rsidRDefault="00EF6A61" w:rsidP="00F65AB0">
      <w:pPr>
        <w:spacing w:after="0" w:line="240" w:lineRule="auto"/>
      </w:pPr>
      <w:r>
        <w:separator/>
      </w:r>
    </w:p>
  </w:endnote>
  <w:endnote w:type="continuationSeparator" w:id="0">
    <w:p w14:paraId="153D2860" w14:textId="77777777" w:rsidR="00EF6A61" w:rsidRDefault="00EF6A61"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F2B0E8" w14:textId="77777777" w:rsidR="00EF6A61" w:rsidRDefault="00EF6A61" w:rsidP="00F65AB0">
      <w:pPr>
        <w:spacing w:after="0" w:line="240" w:lineRule="auto"/>
      </w:pPr>
      <w:r>
        <w:separator/>
      </w:r>
    </w:p>
  </w:footnote>
  <w:footnote w:type="continuationSeparator" w:id="0">
    <w:p w14:paraId="021FE37F" w14:textId="77777777" w:rsidR="00EF6A61" w:rsidRDefault="00EF6A61" w:rsidP="00F65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A511A"/>
    <w:multiLevelType w:val="hybridMultilevel"/>
    <w:tmpl w:val="55FACBB0"/>
    <w:lvl w:ilvl="0" w:tplc="D9C2766E">
      <w:start w:val="1"/>
      <w:numFmt w:val="decimal"/>
      <w:lvlText w:val="%1."/>
      <w:lvlJc w:val="left"/>
      <w:pPr>
        <w:ind w:left="653" w:hanging="279"/>
      </w:pPr>
      <w:rPr>
        <w:rFonts w:ascii="Calibri" w:eastAsia="Calibri" w:hAnsi="Calibri" w:cs="Calibri" w:hint="default"/>
        <w:w w:val="101"/>
        <w:sz w:val="22"/>
        <w:szCs w:val="22"/>
        <w:lang w:val="en-US" w:eastAsia="en-US" w:bidi="ar-SA"/>
      </w:rPr>
    </w:lvl>
    <w:lvl w:ilvl="1" w:tplc="F24C02F2">
      <w:numFmt w:val="bullet"/>
      <w:lvlText w:val="•"/>
      <w:lvlJc w:val="left"/>
      <w:pPr>
        <w:ind w:left="1640" w:hanging="279"/>
      </w:pPr>
      <w:rPr>
        <w:rFonts w:hint="default"/>
        <w:lang w:val="en-US" w:eastAsia="en-US" w:bidi="ar-SA"/>
      </w:rPr>
    </w:lvl>
    <w:lvl w:ilvl="2" w:tplc="60EE1A30">
      <w:numFmt w:val="bullet"/>
      <w:lvlText w:val="•"/>
      <w:lvlJc w:val="left"/>
      <w:pPr>
        <w:ind w:left="2413" w:hanging="279"/>
      </w:pPr>
      <w:rPr>
        <w:rFonts w:hint="default"/>
        <w:lang w:val="en-US" w:eastAsia="en-US" w:bidi="ar-SA"/>
      </w:rPr>
    </w:lvl>
    <w:lvl w:ilvl="3" w:tplc="1AB84A28">
      <w:numFmt w:val="bullet"/>
      <w:lvlText w:val="•"/>
      <w:lvlJc w:val="left"/>
      <w:pPr>
        <w:ind w:left="3187" w:hanging="279"/>
      </w:pPr>
      <w:rPr>
        <w:rFonts w:hint="default"/>
        <w:lang w:val="en-US" w:eastAsia="en-US" w:bidi="ar-SA"/>
      </w:rPr>
    </w:lvl>
    <w:lvl w:ilvl="4" w:tplc="31CE28FE">
      <w:numFmt w:val="bullet"/>
      <w:lvlText w:val="•"/>
      <w:lvlJc w:val="left"/>
      <w:pPr>
        <w:ind w:left="3961" w:hanging="279"/>
      </w:pPr>
      <w:rPr>
        <w:rFonts w:hint="default"/>
        <w:lang w:val="en-US" w:eastAsia="en-US" w:bidi="ar-SA"/>
      </w:rPr>
    </w:lvl>
    <w:lvl w:ilvl="5" w:tplc="E68C4B48">
      <w:numFmt w:val="bullet"/>
      <w:lvlText w:val="•"/>
      <w:lvlJc w:val="left"/>
      <w:pPr>
        <w:ind w:left="4735" w:hanging="279"/>
      </w:pPr>
      <w:rPr>
        <w:rFonts w:hint="default"/>
        <w:lang w:val="en-US" w:eastAsia="en-US" w:bidi="ar-SA"/>
      </w:rPr>
    </w:lvl>
    <w:lvl w:ilvl="6" w:tplc="7BCEF0EE">
      <w:numFmt w:val="bullet"/>
      <w:lvlText w:val="•"/>
      <w:lvlJc w:val="left"/>
      <w:pPr>
        <w:ind w:left="5509" w:hanging="279"/>
      </w:pPr>
      <w:rPr>
        <w:rFonts w:hint="default"/>
        <w:lang w:val="en-US" w:eastAsia="en-US" w:bidi="ar-SA"/>
      </w:rPr>
    </w:lvl>
    <w:lvl w:ilvl="7" w:tplc="7AF6B8E0">
      <w:numFmt w:val="bullet"/>
      <w:lvlText w:val="•"/>
      <w:lvlJc w:val="left"/>
      <w:pPr>
        <w:ind w:left="6283" w:hanging="279"/>
      </w:pPr>
      <w:rPr>
        <w:rFonts w:hint="default"/>
        <w:lang w:val="en-US" w:eastAsia="en-US" w:bidi="ar-SA"/>
      </w:rPr>
    </w:lvl>
    <w:lvl w:ilvl="8" w:tplc="0B622E4E">
      <w:numFmt w:val="bullet"/>
      <w:lvlText w:val="•"/>
      <w:lvlJc w:val="left"/>
      <w:pPr>
        <w:ind w:left="7057" w:hanging="279"/>
      </w:pPr>
      <w:rPr>
        <w:rFonts w:hint="default"/>
        <w:lang w:val="en-US" w:eastAsia="en-US" w:bidi="ar-SA"/>
      </w:rPr>
    </w:lvl>
  </w:abstractNum>
  <w:abstractNum w:abstractNumId="1" w15:restartNumberingAfterBreak="0">
    <w:nsid w:val="13444590"/>
    <w:multiLevelType w:val="hybridMultilevel"/>
    <w:tmpl w:val="6D10730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87029AB"/>
    <w:multiLevelType w:val="hybridMultilevel"/>
    <w:tmpl w:val="4224A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8060DA"/>
    <w:multiLevelType w:val="hybridMultilevel"/>
    <w:tmpl w:val="09183670"/>
    <w:lvl w:ilvl="0" w:tplc="1682EDA8">
      <w:start w:val="1"/>
      <w:numFmt w:val="decimal"/>
      <w:lvlText w:val="%1."/>
      <w:lvlJc w:val="left"/>
      <w:pPr>
        <w:ind w:left="720" w:hanging="360"/>
      </w:pPr>
      <w:rPr>
        <w:rFonts w:asciiTheme="minorHAnsi" w:eastAsiaTheme="minorEastAsia" w:hAnsiTheme="minorHAnsi" w:cstheme="minorBidi" w:hint="default"/>
        <w:b w:val="0"/>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FF51875"/>
    <w:multiLevelType w:val="hybridMultilevel"/>
    <w:tmpl w:val="F8DE06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8266F0"/>
    <w:multiLevelType w:val="hybridMultilevel"/>
    <w:tmpl w:val="A7B8B5A4"/>
    <w:lvl w:ilvl="0" w:tplc="D5E07EE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4A01A3E"/>
    <w:multiLevelType w:val="hybridMultilevel"/>
    <w:tmpl w:val="F71A6BAA"/>
    <w:lvl w:ilvl="0" w:tplc="4009000D">
      <w:start w:val="1"/>
      <w:numFmt w:val="bullet"/>
      <w:lvlText w:val=""/>
      <w:lvlJc w:val="left"/>
      <w:pPr>
        <w:ind w:left="1188" w:hanging="360"/>
      </w:pPr>
      <w:rPr>
        <w:rFonts w:ascii="Wingdings" w:hAnsi="Wingdings" w:hint="default"/>
      </w:rPr>
    </w:lvl>
    <w:lvl w:ilvl="1" w:tplc="40090003" w:tentative="1">
      <w:start w:val="1"/>
      <w:numFmt w:val="bullet"/>
      <w:lvlText w:val="o"/>
      <w:lvlJc w:val="left"/>
      <w:pPr>
        <w:ind w:left="1908" w:hanging="360"/>
      </w:pPr>
      <w:rPr>
        <w:rFonts w:ascii="Courier New" w:hAnsi="Courier New" w:cs="Courier New" w:hint="default"/>
      </w:rPr>
    </w:lvl>
    <w:lvl w:ilvl="2" w:tplc="40090005" w:tentative="1">
      <w:start w:val="1"/>
      <w:numFmt w:val="bullet"/>
      <w:lvlText w:val=""/>
      <w:lvlJc w:val="left"/>
      <w:pPr>
        <w:ind w:left="2628" w:hanging="360"/>
      </w:pPr>
      <w:rPr>
        <w:rFonts w:ascii="Wingdings" w:hAnsi="Wingdings" w:hint="default"/>
      </w:rPr>
    </w:lvl>
    <w:lvl w:ilvl="3" w:tplc="40090001" w:tentative="1">
      <w:start w:val="1"/>
      <w:numFmt w:val="bullet"/>
      <w:lvlText w:val=""/>
      <w:lvlJc w:val="left"/>
      <w:pPr>
        <w:ind w:left="3348" w:hanging="360"/>
      </w:pPr>
      <w:rPr>
        <w:rFonts w:ascii="Symbol" w:hAnsi="Symbol" w:hint="default"/>
      </w:rPr>
    </w:lvl>
    <w:lvl w:ilvl="4" w:tplc="40090003" w:tentative="1">
      <w:start w:val="1"/>
      <w:numFmt w:val="bullet"/>
      <w:lvlText w:val="o"/>
      <w:lvlJc w:val="left"/>
      <w:pPr>
        <w:ind w:left="4068" w:hanging="360"/>
      </w:pPr>
      <w:rPr>
        <w:rFonts w:ascii="Courier New" w:hAnsi="Courier New" w:cs="Courier New" w:hint="default"/>
      </w:rPr>
    </w:lvl>
    <w:lvl w:ilvl="5" w:tplc="40090005" w:tentative="1">
      <w:start w:val="1"/>
      <w:numFmt w:val="bullet"/>
      <w:lvlText w:val=""/>
      <w:lvlJc w:val="left"/>
      <w:pPr>
        <w:ind w:left="4788" w:hanging="360"/>
      </w:pPr>
      <w:rPr>
        <w:rFonts w:ascii="Wingdings" w:hAnsi="Wingdings" w:hint="default"/>
      </w:rPr>
    </w:lvl>
    <w:lvl w:ilvl="6" w:tplc="40090001" w:tentative="1">
      <w:start w:val="1"/>
      <w:numFmt w:val="bullet"/>
      <w:lvlText w:val=""/>
      <w:lvlJc w:val="left"/>
      <w:pPr>
        <w:ind w:left="5508" w:hanging="360"/>
      </w:pPr>
      <w:rPr>
        <w:rFonts w:ascii="Symbol" w:hAnsi="Symbol" w:hint="default"/>
      </w:rPr>
    </w:lvl>
    <w:lvl w:ilvl="7" w:tplc="40090003" w:tentative="1">
      <w:start w:val="1"/>
      <w:numFmt w:val="bullet"/>
      <w:lvlText w:val="o"/>
      <w:lvlJc w:val="left"/>
      <w:pPr>
        <w:ind w:left="6228" w:hanging="360"/>
      </w:pPr>
      <w:rPr>
        <w:rFonts w:ascii="Courier New" w:hAnsi="Courier New" w:cs="Courier New" w:hint="default"/>
      </w:rPr>
    </w:lvl>
    <w:lvl w:ilvl="8" w:tplc="40090005" w:tentative="1">
      <w:start w:val="1"/>
      <w:numFmt w:val="bullet"/>
      <w:lvlText w:val=""/>
      <w:lvlJc w:val="left"/>
      <w:pPr>
        <w:ind w:left="6948" w:hanging="360"/>
      </w:pPr>
      <w:rPr>
        <w:rFonts w:ascii="Wingdings" w:hAnsi="Wingdings" w:hint="default"/>
      </w:rPr>
    </w:lvl>
  </w:abstractNum>
  <w:abstractNum w:abstractNumId="7" w15:restartNumberingAfterBreak="0">
    <w:nsid w:val="3C7D3B46"/>
    <w:multiLevelType w:val="hybridMultilevel"/>
    <w:tmpl w:val="694E33CA"/>
    <w:lvl w:ilvl="0" w:tplc="8B8C224E">
      <w:start w:val="1"/>
      <w:numFmt w:val="decimal"/>
      <w:lvlText w:val="%1."/>
      <w:lvlJc w:val="left"/>
      <w:pPr>
        <w:ind w:left="720" w:hanging="360"/>
      </w:pPr>
      <w:rPr>
        <w:rFonts w:asciiTheme="minorHAnsi" w:eastAsiaTheme="minorEastAsia" w:hAnsiTheme="minorHAnsi" w:cstheme="minorBidi" w:hint="default"/>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406767AB"/>
    <w:multiLevelType w:val="hybridMultilevel"/>
    <w:tmpl w:val="C64CFEF4"/>
    <w:lvl w:ilvl="0" w:tplc="4009000D">
      <w:start w:val="1"/>
      <w:numFmt w:val="bullet"/>
      <w:lvlText w:val=""/>
      <w:lvlJc w:val="left"/>
      <w:pPr>
        <w:ind w:left="828" w:hanging="360"/>
      </w:pPr>
      <w:rPr>
        <w:rFonts w:ascii="Wingdings" w:hAnsi="Wingdings" w:hint="default"/>
      </w:rPr>
    </w:lvl>
    <w:lvl w:ilvl="1" w:tplc="40090003" w:tentative="1">
      <w:start w:val="1"/>
      <w:numFmt w:val="bullet"/>
      <w:lvlText w:val="o"/>
      <w:lvlJc w:val="left"/>
      <w:pPr>
        <w:ind w:left="1548" w:hanging="360"/>
      </w:pPr>
      <w:rPr>
        <w:rFonts w:ascii="Courier New" w:hAnsi="Courier New" w:cs="Courier New" w:hint="default"/>
      </w:rPr>
    </w:lvl>
    <w:lvl w:ilvl="2" w:tplc="40090005" w:tentative="1">
      <w:start w:val="1"/>
      <w:numFmt w:val="bullet"/>
      <w:lvlText w:val=""/>
      <w:lvlJc w:val="left"/>
      <w:pPr>
        <w:ind w:left="2268" w:hanging="360"/>
      </w:pPr>
      <w:rPr>
        <w:rFonts w:ascii="Wingdings" w:hAnsi="Wingdings" w:hint="default"/>
      </w:rPr>
    </w:lvl>
    <w:lvl w:ilvl="3" w:tplc="40090001" w:tentative="1">
      <w:start w:val="1"/>
      <w:numFmt w:val="bullet"/>
      <w:lvlText w:val=""/>
      <w:lvlJc w:val="left"/>
      <w:pPr>
        <w:ind w:left="2988" w:hanging="360"/>
      </w:pPr>
      <w:rPr>
        <w:rFonts w:ascii="Symbol" w:hAnsi="Symbol" w:hint="default"/>
      </w:rPr>
    </w:lvl>
    <w:lvl w:ilvl="4" w:tplc="40090003" w:tentative="1">
      <w:start w:val="1"/>
      <w:numFmt w:val="bullet"/>
      <w:lvlText w:val="o"/>
      <w:lvlJc w:val="left"/>
      <w:pPr>
        <w:ind w:left="3708" w:hanging="360"/>
      </w:pPr>
      <w:rPr>
        <w:rFonts w:ascii="Courier New" w:hAnsi="Courier New" w:cs="Courier New" w:hint="default"/>
      </w:rPr>
    </w:lvl>
    <w:lvl w:ilvl="5" w:tplc="40090005" w:tentative="1">
      <w:start w:val="1"/>
      <w:numFmt w:val="bullet"/>
      <w:lvlText w:val=""/>
      <w:lvlJc w:val="left"/>
      <w:pPr>
        <w:ind w:left="4428" w:hanging="360"/>
      </w:pPr>
      <w:rPr>
        <w:rFonts w:ascii="Wingdings" w:hAnsi="Wingdings" w:hint="default"/>
      </w:rPr>
    </w:lvl>
    <w:lvl w:ilvl="6" w:tplc="40090001" w:tentative="1">
      <w:start w:val="1"/>
      <w:numFmt w:val="bullet"/>
      <w:lvlText w:val=""/>
      <w:lvlJc w:val="left"/>
      <w:pPr>
        <w:ind w:left="5148" w:hanging="360"/>
      </w:pPr>
      <w:rPr>
        <w:rFonts w:ascii="Symbol" w:hAnsi="Symbol" w:hint="default"/>
      </w:rPr>
    </w:lvl>
    <w:lvl w:ilvl="7" w:tplc="40090003" w:tentative="1">
      <w:start w:val="1"/>
      <w:numFmt w:val="bullet"/>
      <w:lvlText w:val="o"/>
      <w:lvlJc w:val="left"/>
      <w:pPr>
        <w:ind w:left="5868" w:hanging="360"/>
      </w:pPr>
      <w:rPr>
        <w:rFonts w:ascii="Courier New" w:hAnsi="Courier New" w:cs="Courier New" w:hint="default"/>
      </w:rPr>
    </w:lvl>
    <w:lvl w:ilvl="8" w:tplc="40090005" w:tentative="1">
      <w:start w:val="1"/>
      <w:numFmt w:val="bullet"/>
      <w:lvlText w:val=""/>
      <w:lvlJc w:val="left"/>
      <w:pPr>
        <w:ind w:left="6588" w:hanging="360"/>
      </w:pPr>
      <w:rPr>
        <w:rFonts w:ascii="Wingdings" w:hAnsi="Wingdings" w:hint="default"/>
      </w:rPr>
    </w:lvl>
  </w:abstractNum>
  <w:abstractNum w:abstractNumId="9" w15:restartNumberingAfterBreak="0">
    <w:nsid w:val="4F7204E7"/>
    <w:multiLevelType w:val="hybridMultilevel"/>
    <w:tmpl w:val="9EB0392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78F1768E"/>
    <w:multiLevelType w:val="hybridMultilevel"/>
    <w:tmpl w:val="CC185B8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7CA50B46"/>
    <w:multiLevelType w:val="hybridMultilevel"/>
    <w:tmpl w:val="5F9A05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4"/>
  </w:num>
  <w:num w:numId="3">
    <w:abstractNumId w:val="8"/>
  </w:num>
  <w:num w:numId="4">
    <w:abstractNumId w:val="6"/>
  </w:num>
  <w:num w:numId="5">
    <w:abstractNumId w:val="9"/>
  </w:num>
  <w:num w:numId="6">
    <w:abstractNumId w:val="5"/>
  </w:num>
  <w:num w:numId="7">
    <w:abstractNumId w:val="1"/>
  </w:num>
  <w:num w:numId="8">
    <w:abstractNumId w:val="10"/>
  </w:num>
  <w:num w:numId="9">
    <w:abstractNumId w:val="11"/>
  </w:num>
  <w:num w:numId="10">
    <w:abstractNumId w:val="7"/>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1423"/>
    <w:rsid w:val="000074BB"/>
    <w:rsid w:val="00014C71"/>
    <w:rsid w:val="00017665"/>
    <w:rsid w:val="00020171"/>
    <w:rsid w:val="00022069"/>
    <w:rsid w:val="00022642"/>
    <w:rsid w:val="000259A0"/>
    <w:rsid w:val="000321C7"/>
    <w:rsid w:val="000400DC"/>
    <w:rsid w:val="000431E8"/>
    <w:rsid w:val="00044822"/>
    <w:rsid w:val="000457B6"/>
    <w:rsid w:val="0005082C"/>
    <w:rsid w:val="00053B1E"/>
    <w:rsid w:val="000556B9"/>
    <w:rsid w:val="000569B7"/>
    <w:rsid w:val="0006387E"/>
    <w:rsid w:val="00065984"/>
    <w:rsid w:val="0006635D"/>
    <w:rsid w:val="0006719C"/>
    <w:rsid w:val="000804F7"/>
    <w:rsid w:val="00080E09"/>
    <w:rsid w:val="000817B5"/>
    <w:rsid w:val="000901AD"/>
    <w:rsid w:val="000916ED"/>
    <w:rsid w:val="00095572"/>
    <w:rsid w:val="000A1915"/>
    <w:rsid w:val="000A2DD3"/>
    <w:rsid w:val="000A37DE"/>
    <w:rsid w:val="000A3BEF"/>
    <w:rsid w:val="000B1569"/>
    <w:rsid w:val="000B657D"/>
    <w:rsid w:val="000B6E05"/>
    <w:rsid w:val="000D4CD0"/>
    <w:rsid w:val="000E54F7"/>
    <w:rsid w:val="000E6408"/>
    <w:rsid w:val="000F5630"/>
    <w:rsid w:val="00105782"/>
    <w:rsid w:val="00106900"/>
    <w:rsid w:val="00107020"/>
    <w:rsid w:val="001231C7"/>
    <w:rsid w:val="00123835"/>
    <w:rsid w:val="00127F1D"/>
    <w:rsid w:val="00130ED4"/>
    <w:rsid w:val="00131DB1"/>
    <w:rsid w:val="00136D61"/>
    <w:rsid w:val="00137641"/>
    <w:rsid w:val="00140858"/>
    <w:rsid w:val="00145DA8"/>
    <w:rsid w:val="001477C2"/>
    <w:rsid w:val="00153366"/>
    <w:rsid w:val="001608D1"/>
    <w:rsid w:val="0016648E"/>
    <w:rsid w:val="00170D72"/>
    <w:rsid w:val="00170E3E"/>
    <w:rsid w:val="00184F10"/>
    <w:rsid w:val="001934E3"/>
    <w:rsid w:val="00196D32"/>
    <w:rsid w:val="001B78D9"/>
    <w:rsid w:val="001C1CFA"/>
    <w:rsid w:val="001C69E1"/>
    <w:rsid w:val="001D3231"/>
    <w:rsid w:val="001D4D53"/>
    <w:rsid w:val="001D6421"/>
    <w:rsid w:val="001E7D0D"/>
    <w:rsid w:val="001F1ED3"/>
    <w:rsid w:val="00201F6F"/>
    <w:rsid w:val="00203216"/>
    <w:rsid w:val="00217DC5"/>
    <w:rsid w:val="00222047"/>
    <w:rsid w:val="00234EDA"/>
    <w:rsid w:val="00237EE7"/>
    <w:rsid w:val="00240F9C"/>
    <w:rsid w:val="0025198A"/>
    <w:rsid w:val="00252AE9"/>
    <w:rsid w:val="00255E47"/>
    <w:rsid w:val="00266A59"/>
    <w:rsid w:val="002838AA"/>
    <w:rsid w:val="00283D4E"/>
    <w:rsid w:val="00287AFD"/>
    <w:rsid w:val="00291313"/>
    <w:rsid w:val="002930B6"/>
    <w:rsid w:val="002A61F1"/>
    <w:rsid w:val="002A7451"/>
    <w:rsid w:val="002B1D57"/>
    <w:rsid w:val="002B2EC9"/>
    <w:rsid w:val="002B5986"/>
    <w:rsid w:val="002C2387"/>
    <w:rsid w:val="002D0A93"/>
    <w:rsid w:val="002D3B97"/>
    <w:rsid w:val="002D4562"/>
    <w:rsid w:val="002E41A1"/>
    <w:rsid w:val="002E7F20"/>
    <w:rsid w:val="002F4AB6"/>
    <w:rsid w:val="00304310"/>
    <w:rsid w:val="003069E0"/>
    <w:rsid w:val="00316A94"/>
    <w:rsid w:val="00325C41"/>
    <w:rsid w:val="00330297"/>
    <w:rsid w:val="00333907"/>
    <w:rsid w:val="003378AC"/>
    <w:rsid w:val="00342A2D"/>
    <w:rsid w:val="00351C1F"/>
    <w:rsid w:val="00353C2B"/>
    <w:rsid w:val="003570F3"/>
    <w:rsid w:val="00357AAB"/>
    <w:rsid w:val="003604A0"/>
    <w:rsid w:val="00360C08"/>
    <w:rsid w:val="00363186"/>
    <w:rsid w:val="003653C6"/>
    <w:rsid w:val="00367FB9"/>
    <w:rsid w:val="00391FEF"/>
    <w:rsid w:val="00395330"/>
    <w:rsid w:val="003A5484"/>
    <w:rsid w:val="003B2769"/>
    <w:rsid w:val="003C2DA4"/>
    <w:rsid w:val="003C42FF"/>
    <w:rsid w:val="003C6542"/>
    <w:rsid w:val="003E3470"/>
    <w:rsid w:val="003E40DF"/>
    <w:rsid w:val="003E63CE"/>
    <w:rsid w:val="003E641A"/>
    <w:rsid w:val="003F4FD2"/>
    <w:rsid w:val="004011FE"/>
    <w:rsid w:val="00405713"/>
    <w:rsid w:val="00406062"/>
    <w:rsid w:val="00427F69"/>
    <w:rsid w:val="00430795"/>
    <w:rsid w:val="00433975"/>
    <w:rsid w:val="00436A3D"/>
    <w:rsid w:val="00442808"/>
    <w:rsid w:val="00445057"/>
    <w:rsid w:val="00452E67"/>
    <w:rsid w:val="00455AD6"/>
    <w:rsid w:val="00462877"/>
    <w:rsid w:val="004726E9"/>
    <w:rsid w:val="004740BF"/>
    <w:rsid w:val="004860A8"/>
    <w:rsid w:val="00487297"/>
    <w:rsid w:val="0049531E"/>
    <w:rsid w:val="004A3AA5"/>
    <w:rsid w:val="004A593D"/>
    <w:rsid w:val="004A6239"/>
    <w:rsid w:val="004E685A"/>
    <w:rsid w:val="004F3E6C"/>
    <w:rsid w:val="004F4330"/>
    <w:rsid w:val="00507DC4"/>
    <w:rsid w:val="00513B0A"/>
    <w:rsid w:val="00515727"/>
    <w:rsid w:val="00517DEE"/>
    <w:rsid w:val="00527526"/>
    <w:rsid w:val="00527645"/>
    <w:rsid w:val="005527AD"/>
    <w:rsid w:val="00557E5D"/>
    <w:rsid w:val="005636D6"/>
    <w:rsid w:val="005731C2"/>
    <w:rsid w:val="00575594"/>
    <w:rsid w:val="00576D4A"/>
    <w:rsid w:val="00581FF0"/>
    <w:rsid w:val="00584D8C"/>
    <w:rsid w:val="005921AE"/>
    <w:rsid w:val="00592E03"/>
    <w:rsid w:val="005A4408"/>
    <w:rsid w:val="005A6CDC"/>
    <w:rsid w:val="005A7ACE"/>
    <w:rsid w:val="005C09BF"/>
    <w:rsid w:val="005C1091"/>
    <w:rsid w:val="005C59E4"/>
    <w:rsid w:val="005D72EB"/>
    <w:rsid w:val="005D7FCF"/>
    <w:rsid w:val="005F3BA8"/>
    <w:rsid w:val="00600502"/>
    <w:rsid w:val="006019BB"/>
    <w:rsid w:val="00605F6B"/>
    <w:rsid w:val="006109E9"/>
    <w:rsid w:val="0061104A"/>
    <w:rsid w:val="00622162"/>
    <w:rsid w:val="006303D8"/>
    <w:rsid w:val="0063636F"/>
    <w:rsid w:val="00641CA9"/>
    <w:rsid w:val="00647C6A"/>
    <w:rsid w:val="00653DBF"/>
    <w:rsid w:val="00654530"/>
    <w:rsid w:val="00655FCD"/>
    <w:rsid w:val="006724B5"/>
    <w:rsid w:val="006805DD"/>
    <w:rsid w:val="00680E0D"/>
    <w:rsid w:val="00694802"/>
    <w:rsid w:val="006A1242"/>
    <w:rsid w:val="006B7950"/>
    <w:rsid w:val="006B7994"/>
    <w:rsid w:val="006C00A2"/>
    <w:rsid w:val="006C038F"/>
    <w:rsid w:val="006C38F6"/>
    <w:rsid w:val="006D1E4A"/>
    <w:rsid w:val="006D5A05"/>
    <w:rsid w:val="006D5D7A"/>
    <w:rsid w:val="006E155C"/>
    <w:rsid w:val="006F3B31"/>
    <w:rsid w:val="00701237"/>
    <w:rsid w:val="00703112"/>
    <w:rsid w:val="00706B8E"/>
    <w:rsid w:val="007154B8"/>
    <w:rsid w:val="00716749"/>
    <w:rsid w:val="00717518"/>
    <w:rsid w:val="00717DD7"/>
    <w:rsid w:val="00722B4E"/>
    <w:rsid w:val="00723200"/>
    <w:rsid w:val="007242BC"/>
    <w:rsid w:val="00724632"/>
    <w:rsid w:val="00727A8C"/>
    <w:rsid w:val="007337A6"/>
    <w:rsid w:val="007339FE"/>
    <w:rsid w:val="00733A6B"/>
    <w:rsid w:val="00734177"/>
    <w:rsid w:val="00740568"/>
    <w:rsid w:val="00746D0E"/>
    <w:rsid w:val="00751219"/>
    <w:rsid w:val="00751C4B"/>
    <w:rsid w:val="00764BBE"/>
    <w:rsid w:val="0076574F"/>
    <w:rsid w:val="00766F94"/>
    <w:rsid w:val="00767BB4"/>
    <w:rsid w:val="00780857"/>
    <w:rsid w:val="00782503"/>
    <w:rsid w:val="00785A5B"/>
    <w:rsid w:val="00785C75"/>
    <w:rsid w:val="007942BE"/>
    <w:rsid w:val="007948F6"/>
    <w:rsid w:val="007A0008"/>
    <w:rsid w:val="007B4727"/>
    <w:rsid w:val="007D3453"/>
    <w:rsid w:val="007E2EB8"/>
    <w:rsid w:val="007E5961"/>
    <w:rsid w:val="007E6637"/>
    <w:rsid w:val="007E7E43"/>
    <w:rsid w:val="007F03CA"/>
    <w:rsid w:val="007F03E1"/>
    <w:rsid w:val="007F0836"/>
    <w:rsid w:val="00802EDD"/>
    <w:rsid w:val="008064AD"/>
    <w:rsid w:val="00812DAE"/>
    <w:rsid w:val="008134EC"/>
    <w:rsid w:val="008157C8"/>
    <w:rsid w:val="00821092"/>
    <w:rsid w:val="00822A97"/>
    <w:rsid w:val="00823FCD"/>
    <w:rsid w:val="00833D20"/>
    <w:rsid w:val="008412D2"/>
    <w:rsid w:val="00844E5F"/>
    <w:rsid w:val="008472A2"/>
    <w:rsid w:val="00847796"/>
    <w:rsid w:val="00882931"/>
    <w:rsid w:val="00886D71"/>
    <w:rsid w:val="008B4488"/>
    <w:rsid w:val="008B6FAA"/>
    <w:rsid w:val="008D03F1"/>
    <w:rsid w:val="008D3533"/>
    <w:rsid w:val="008E1089"/>
    <w:rsid w:val="008E22AF"/>
    <w:rsid w:val="008E492C"/>
    <w:rsid w:val="00903CFC"/>
    <w:rsid w:val="00903E21"/>
    <w:rsid w:val="009108FB"/>
    <w:rsid w:val="009134DE"/>
    <w:rsid w:val="00916B2C"/>
    <w:rsid w:val="009333C8"/>
    <w:rsid w:val="0093371C"/>
    <w:rsid w:val="009359DF"/>
    <w:rsid w:val="009452B0"/>
    <w:rsid w:val="00955CD2"/>
    <w:rsid w:val="009727D7"/>
    <w:rsid w:val="00976D27"/>
    <w:rsid w:val="00982A3B"/>
    <w:rsid w:val="009830A5"/>
    <w:rsid w:val="009A2D7F"/>
    <w:rsid w:val="009A4E8E"/>
    <w:rsid w:val="009A72E2"/>
    <w:rsid w:val="009C0302"/>
    <w:rsid w:val="009C1976"/>
    <w:rsid w:val="009C3B36"/>
    <w:rsid w:val="009C72D3"/>
    <w:rsid w:val="009E66B8"/>
    <w:rsid w:val="009F18B7"/>
    <w:rsid w:val="00A016F7"/>
    <w:rsid w:val="00A1319E"/>
    <w:rsid w:val="00A151D5"/>
    <w:rsid w:val="00A22728"/>
    <w:rsid w:val="00A23721"/>
    <w:rsid w:val="00A37F5C"/>
    <w:rsid w:val="00A4511C"/>
    <w:rsid w:val="00A546D4"/>
    <w:rsid w:val="00A62DB3"/>
    <w:rsid w:val="00A65E83"/>
    <w:rsid w:val="00A6677E"/>
    <w:rsid w:val="00A67FDE"/>
    <w:rsid w:val="00A72504"/>
    <w:rsid w:val="00A74AF7"/>
    <w:rsid w:val="00A843C5"/>
    <w:rsid w:val="00A960E7"/>
    <w:rsid w:val="00AA1FC0"/>
    <w:rsid w:val="00AA7693"/>
    <w:rsid w:val="00AB707D"/>
    <w:rsid w:val="00AC374C"/>
    <w:rsid w:val="00AC46E7"/>
    <w:rsid w:val="00AC6BD7"/>
    <w:rsid w:val="00AC7AE5"/>
    <w:rsid w:val="00AD3141"/>
    <w:rsid w:val="00AE5C6A"/>
    <w:rsid w:val="00AF6633"/>
    <w:rsid w:val="00B146FD"/>
    <w:rsid w:val="00B24647"/>
    <w:rsid w:val="00B32A8A"/>
    <w:rsid w:val="00B347F2"/>
    <w:rsid w:val="00B35DAB"/>
    <w:rsid w:val="00B36778"/>
    <w:rsid w:val="00B36982"/>
    <w:rsid w:val="00B36F84"/>
    <w:rsid w:val="00B47AE6"/>
    <w:rsid w:val="00B54DF5"/>
    <w:rsid w:val="00B56416"/>
    <w:rsid w:val="00B575D0"/>
    <w:rsid w:val="00B667B9"/>
    <w:rsid w:val="00B803DC"/>
    <w:rsid w:val="00B8066A"/>
    <w:rsid w:val="00B871AA"/>
    <w:rsid w:val="00B97413"/>
    <w:rsid w:val="00BB33F8"/>
    <w:rsid w:val="00BB6496"/>
    <w:rsid w:val="00BB659B"/>
    <w:rsid w:val="00BC035E"/>
    <w:rsid w:val="00BC4993"/>
    <w:rsid w:val="00BC767D"/>
    <w:rsid w:val="00BD5ADD"/>
    <w:rsid w:val="00BE148D"/>
    <w:rsid w:val="00BE1BE2"/>
    <w:rsid w:val="00BE3728"/>
    <w:rsid w:val="00BF0F76"/>
    <w:rsid w:val="00C11AC0"/>
    <w:rsid w:val="00C16DBD"/>
    <w:rsid w:val="00C21D1D"/>
    <w:rsid w:val="00C242DB"/>
    <w:rsid w:val="00C24704"/>
    <w:rsid w:val="00C24BA2"/>
    <w:rsid w:val="00C5151C"/>
    <w:rsid w:val="00C51DFB"/>
    <w:rsid w:val="00C54EE9"/>
    <w:rsid w:val="00C60A17"/>
    <w:rsid w:val="00C73CB1"/>
    <w:rsid w:val="00C8007C"/>
    <w:rsid w:val="00C84A5D"/>
    <w:rsid w:val="00CB012E"/>
    <w:rsid w:val="00CB53D9"/>
    <w:rsid w:val="00CB75F8"/>
    <w:rsid w:val="00CC0027"/>
    <w:rsid w:val="00CC2D31"/>
    <w:rsid w:val="00CC6E5D"/>
    <w:rsid w:val="00CD7803"/>
    <w:rsid w:val="00CF02C6"/>
    <w:rsid w:val="00CF34AE"/>
    <w:rsid w:val="00D02483"/>
    <w:rsid w:val="00D04009"/>
    <w:rsid w:val="00D139E0"/>
    <w:rsid w:val="00D154FB"/>
    <w:rsid w:val="00D155A9"/>
    <w:rsid w:val="00D211DD"/>
    <w:rsid w:val="00D25D55"/>
    <w:rsid w:val="00D365C7"/>
    <w:rsid w:val="00D411DC"/>
    <w:rsid w:val="00D415D5"/>
    <w:rsid w:val="00D64761"/>
    <w:rsid w:val="00D92A64"/>
    <w:rsid w:val="00D940FC"/>
    <w:rsid w:val="00DA64E1"/>
    <w:rsid w:val="00DB4805"/>
    <w:rsid w:val="00DB6598"/>
    <w:rsid w:val="00DC6727"/>
    <w:rsid w:val="00DD6B57"/>
    <w:rsid w:val="00DD6F7C"/>
    <w:rsid w:val="00DE1583"/>
    <w:rsid w:val="00DE24E6"/>
    <w:rsid w:val="00DF4FE7"/>
    <w:rsid w:val="00DF5992"/>
    <w:rsid w:val="00E26DFF"/>
    <w:rsid w:val="00E41E12"/>
    <w:rsid w:val="00E420A0"/>
    <w:rsid w:val="00E542EC"/>
    <w:rsid w:val="00E55CBD"/>
    <w:rsid w:val="00E667CC"/>
    <w:rsid w:val="00E70F16"/>
    <w:rsid w:val="00E738BD"/>
    <w:rsid w:val="00E81A95"/>
    <w:rsid w:val="00E82C4E"/>
    <w:rsid w:val="00E86BEB"/>
    <w:rsid w:val="00E9204E"/>
    <w:rsid w:val="00E9230E"/>
    <w:rsid w:val="00E963B6"/>
    <w:rsid w:val="00EA2200"/>
    <w:rsid w:val="00EB2464"/>
    <w:rsid w:val="00EB3E7C"/>
    <w:rsid w:val="00EC02F1"/>
    <w:rsid w:val="00EC5DC2"/>
    <w:rsid w:val="00ED0CFE"/>
    <w:rsid w:val="00ED5DAB"/>
    <w:rsid w:val="00ED60F3"/>
    <w:rsid w:val="00EE4B5E"/>
    <w:rsid w:val="00EE6C65"/>
    <w:rsid w:val="00EF5935"/>
    <w:rsid w:val="00EF6A61"/>
    <w:rsid w:val="00F0701D"/>
    <w:rsid w:val="00F13ED7"/>
    <w:rsid w:val="00F27C8E"/>
    <w:rsid w:val="00F30426"/>
    <w:rsid w:val="00F32957"/>
    <w:rsid w:val="00F41C23"/>
    <w:rsid w:val="00F41DF6"/>
    <w:rsid w:val="00F43232"/>
    <w:rsid w:val="00F51601"/>
    <w:rsid w:val="00F53EA8"/>
    <w:rsid w:val="00F56361"/>
    <w:rsid w:val="00F56BDC"/>
    <w:rsid w:val="00F574BC"/>
    <w:rsid w:val="00F60ED0"/>
    <w:rsid w:val="00F625D5"/>
    <w:rsid w:val="00F65AB0"/>
    <w:rsid w:val="00F669EE"/>
    <w:rsid w:val="00F72935"/>
    <w:rsid w:val="00F76CD6"/>
    <w:rsid w:val="00F86CB3"/>
    <w:rsid w:val="00F870AD"/>
    <w:rsid w:val="00F9688A"/>
    <w:rsid w:val="00FA0A35"/>
    <w:rsid w:val="00FA131A"/>
    <w:rsid w:val="00FB0ADE"/>
    <w:rsid w:val="00FB3CDF"/>
    <w:rsid w:val="00FB43D3"/>
    <w:rsid w:val="00FB5370"/>
    <w:rsid w:val="00FC53AD"/>
    <w:rsid w:val="00FD1551"/>
    <w:rsid w:val="00FD6243"/>
    <w:rsid w:val="00FE0976"/>
    <w:rsid w:val="00FF6C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15:docId w15:val="{45C479D1-BC7E-4212-B77E-D2074FC0C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1"/>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428083972">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2033216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695</Words>
  <Characters>3964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2023-02-15T14:15:00Z</dcterms:created>
  <dcterms:modified xsi:type="dcterms:W3CDTF">2023-02-15T14:15:00Z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